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8D" w:rsidRPr="00D52795" w:rsidRDefault="002D6F8D" w:rsidP="002D6F8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D6F8D" w:rsidRPr="00C94834" w:rsidRDefault="002D6F8D" w:rsidP="002D6F8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94834">
        <w:rPr>
          <w:rFonts w:ascii="华文中宋" w:eastAsia="华文中宋" w:hAnsi="华文中宋" w:hint="eastAsia"/>
          <w:sz w:val="44"/>
          <w:szCs w:val="44"/>
        </w:rPr>
        <w:t>善小公益基金会资产管理制度</w:t>
      </w:r>
    </w:p>
    <w:p w:rsidR="00EE680C" w:rsidRDefault="00EE680C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2D6F8D" w:rsidRDefault="002D6F8D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第一章 </w:t>
      </w:r>
      <w:r w:rsidRPr="00C94834">
        <w:rPr>
          <w:rFonts w:ascii="黑体" w:eastAsia="黑体" w:hAnsi="黑体" w:hint="eastAsia"/>
          <w:sz w:val="32"/>
          <w:szCs w:val="32"/>
        </w:rPr>
        <w:t>总 则</w:t>
      </w:r>
    </w:p>
    <w:p w:rsidR="00C3019D" w:rsidRPr="00C94834" w:rsidRDefault="00C3019D" w:rsidP="002D6F8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第一条</w:t>
      </w:r>
      <w:r w:rsidRPr="00D52795">
        <w:rPr>
          <w:rFonts w:ascii="仿宋_GB2312" w:eastAsia="仿宋_GB2312" w:hint="eastAsia"/>
          <w:sz w:val="32"/>
          <w:szCs w:val="32"/>
        </w:rPr>
        <w:t xml:space="preserve"> </w:t>
      </w:r>
      <w:r w:rsidR="005E1B6F">
        <w:rPr>
          <w:rFonts w:ascii="仿宋_GB2312" w:eastAsia="仿宋_GB2312" w:hint="eastAsia"/>
          <w:sz w:val="32"/>
          <w:szCs w:val="32"/>
        </w:rPr>
        <w:t>为规范基金会资产管理，根据《中华人民共和国慈善法》、《基金会管理条例》</w:t>
      </w:r>
      <w:r w:rsidRPr="00D52795">
        <w:rPr>
          <w:rFonts w:ascii="仿宋_GB2312" w:eastAsia="仿宋_GB2312" w:hint="eastAsia"/>
          <w:sz w:val="32"/>
          <w:szCs w:val="32"/>
        </w:rPr>
        <w:t>等规定和本基金会章程，制定本制度。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第二条</w:t>
      </w:r>
      <w:r w:rsidRPr="00D52795">
        <w:rPr>
          <w:rFonts w:ascii="仿宋_GB2312" w:eastAsia="仿宋_GB2312" w:hint="eastAsia"/>
          <w:sz w:val="32"/>
          <w:szCs w:val="32"/>
        </w:rPr>
        <w:t xml:space="preserve"> 本制度所称资产管理包括固定资产管理、捐赠物资管理及资产交易。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第三条</w:t>
      </w:r>
      <w:r w:rsidRPr="00D52795">
        <w:rPr>
          <w:rFonts w:ascii="仿宋_GB2312" w:eastAsia="仿宋_GB2312" w:hint="eastAsia"/>
          <w:sz w:val="32"/>
          <w:szCs w:val="32"/>
        </w:rPr>
        <w:t xml:space="preserve"> </w:t>
      </w:r>
      <w:r w:rsidR="00F92979">
        <w:rPr>
          <w:rFonts w:ascii="仿宋_GB2312" w:eastAsia="仿宋_GB2312" w:hint="eastAsia"/>
          <w:sz w:val="32"/>
          <w:szCs w:val="32"/>
        </w:rPr>
        <w:t>资产管理的基本原则是：合法</w:t>
      </w:r>
      <w:r w:rsidRPr="00D52795">
        <w:rPr>
          <w:rFonts w:ascii="仿宋_GB2312" w:eastAsia="仿宋_GB2312" w:hint="eastAsia"/>
          <w:sz w:val="32"/>
          <w:szCs w:val="32"/>
        </w:rPr>
        <w:t>、安全、有效。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6F8D" w:rsidRDefault="002D6F8D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 w:rsidR="00DE08EB">
        <w:rPr>
          <w:rFonts w:ascii="黑体" w:eastAsia="黑体" w:hAnsi="黑体" w:hint="eastAsia"/>
          <w:sz w:val="32"/>
          <w:szCs w:val="32"/>
        </w:rPr>
        <w:t>二</w:t>
      </w:r>
      <w:r w:rsidRPr="00C94834">
        <w:rPr>
          <w:rFonts w:ascii="黑体" w:eastAsia="黑体" w:hAnsi="黑体" w:hint="eastAsia"/>
          <w:sz w:val="32"/>
          <w:szCs w:val="32"/>
        </w:rPr>
        <w:t>章 固定资产管理</w:t>
      </w:r>
    </w:p>
    <w:p w:rsidR="00C3019D" w:rsidRPr="00C94834" w:rsidRDefault="00C3019D" w:rsidP="002D6F8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第四条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固定资产管理与处置坚持统一核算、分工负责、物尽其用的原则。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5E1B6F">
        <w:rPr>
          <w:rFonts w:ascii="仿宋_GB2312" w:eastAsia="仿宋_GB2312" w:hint="eastAsia"/>
          <w:sz w:val="32"/>
          <w:szCs w:val="32"/>
        </w:rPr>
        <w:t>固定资产价值核算，严格执行善小公益基金会</w:t>
      </w:r>
      <w:r w:rsidR="002D6F8D" w:rsidRPr="00D52795">
        <w:rPr>
          <w:rFonts w:ascii="仿宋_GB2312" w:eastAsia="仿宋_GB2312" w:hint="eastAsia"/>
          <w:sz w:val="32"/>
          <w:szCs w:val="32"/>
        </w:rPr>
        <w:t>会计制度》的相关规定。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固定资产的购置和调入，必须按本基金会有关固定资产处置审批权限和程序报批，并相应做好验收工作。属于技术专用设备的还应会同有关专业技术人员共同验收。验收合格后，及时办理相应手续。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七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对使用年限已久，确无修复价值或因技术发展</w:t>
      </w:r>
      <w:r w:rsidR="002D6F8D" w:rsidRPr="00D52795">
        <w:rPr>
          <w:rFonts w:ascii="仿宋_GB2312" w:eastAsia="仿宋_GB2312" w:hint="eastAsia"/>
          <w:sz w:val="32"/>
          <w:szCs w:val="32"/>
        </w:rPr>
        <w:lastRenderedPageBreak/>
        <w:t>已丧失价值以及闲置的，要按规定及时处理。调出和报废固定资产，必须按本基金会固定资产处置审批权限报批。有处置收入的由出纳人员将所收取款项及时入账并开具收据。</w:t>
      </w:r>
    </w:p>
    <w:p w:rsidR="005E1B6F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八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固定资产的盘点和清查。基金会固定资产至少每年盘点一次、</w:t>
      </w:r>
      <w:r w:rsidR="002D6F8D">
        <w:rPr>
          <w:rFonts w:ascii="仿宋_GB2312" w:eastAsia="仿宋_GB2312" w:hint="eastAsia"/>
          <w:sz w:val="32"/>
          <w:szCs w:val="32"/>
        </w:rPr>
        <w:t>做</w:t>
      </w:r>
      <w:r w:rsidR="002D6F8D" w:rsidRPr="00D52795">
        <w:rPr>
          <w:rFonts w:ascii="仿宋_GB2312" w:eastAsia="仿宋_GB2312" w:hint="eastAsia"/>
          <w:sz w:val="32"/>
          <w:szCs w:val="32"/>
        </w:rPr>
        <w:t>到</w:t>
      </w:r>
      <w:r w:rsidR="002D6F8D">
        <w:rPr>
          <w:rFonts w:ascii="仿宋_GB2312" w:eastAsia="仿宋_GB2312" w:hint="eastAsia"/>
          <w:sz w:val="32"/>
          <w:szCs w:val="32"/>
        </w:rPr>
        <w:t>账</w:t>
      </w:r>
      <w:r w:rsidR="002D6F8D" w:rsidRPr="00D52795">
        <w:rPr>
          <w:rFonts w:ascii="仿宋_GB2312" w:eastAsia="仿宋_GB2312" w:hint="eastAsia"/>
          <w:sz w:val="32"/>
          <w:szCs w:val="32"/>
        </w:rPr>
        <w:t>实相符。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九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外部使用本基金会的固定资产，要实行有偿使用制度，合理收取占用费、使用费。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第十条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任何组织和个人不得侵占、挪用或任意调拨基金会的固定资产。</w:t>
      </w:r>
    </w:p>
    <w:p w:rsidR="002D6F8D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固定资产管理人员变动，及时办理交接手续。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6F8D" w:rsidRDefault="002D6F8D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 w:rsidR="00DE08EB">
        <w:rPr>
          <w:rFonts w:ascii="黑体" w:eastAsia="黑体" w:hAnsi="黑体" w:hint="eastAsia"/>
          <w:sz w:val="32"/>
          <w:szCs w:val="32"/>
        </w:rPr>
        <w:t>三</w:t>
      </w:r>
      <w:r w:rsidRPr="00C94834">
        <w:rPr>
          <w:rFonts w:ascii="黑体" w:eastAsia="黑体" w:hAnsi="黑体" w:hint="eastAsia"/>
          <w:sz w:val="32"/>
          <w:szCs w:val="32"/>
        </w:rPr>
        <w:t>章 捐赠物资管理</w:t>
      </w:r>
    </w:p>
    <w:p w:rsidR="00C3019D" w:rsidRPr="00C94834" w:rsidRDefault="00C3019D" w:rsidP="002D6F8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二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基金会接受食品、药品、医疗器械等捐赠物品，应当确保物品在到达最终受益人时仍处于保质期内且具有使用价值。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三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基金会接受企业捐赠本企业生产的产品，应当要求企业提供产品质量认证证明或者产品合格证，以及受赠物品的品名、规格、种类、数量等相关资料。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四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对于指定用于救助自然灾害等突发事件的受赠财产，用于应急的应当在应急期结束前使用完毕；用于灾后重建的应当在重建期结束前使用完毕。</w:t>
      </w:r>
    </w:p>
    <w:p w:rsidR="002D6F8D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对确因特殊原因无法使用完毕的受赠财产，基金会可在</w:t>
      </w:r>
      <w:r w:rsidRPr="00D52795">
        <w:rPr>
          <w:rFonts w:ascii="仿宋_GB2312" w:eastAsia="仿宋_GB2312" w:hint="eastAsia"/>
          <w:sz w:val="32"/>
          <w:szCs w:val="32"/>
        </w:rPr>
        <w:lastRenderedPageBreak/>
        <w:t>取得捐赠人同意或在公开媒体上公示后，将受赠财产用于与原公益目的相近似的目的。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6F8D" w:rsidRDefault="002D6F8D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 w:rsidR="00DE08EB">
        <w:rPr>
          <w:rFonts w:ascii="黑体" w:eastAsia="黑体" w:hAnsi="黑体" w:hint="eastAsia"/>
          <w:sz w:val="32"/>
          <w:szCs w:val="32"/>
        </w:rPr>
        <w:t>四</w:t>
      </w:r>
      <w:r w:rsidRPr="00C94834">
        <w:rPr>
          <w:rFonts w:ascii="黑体" w:eastAsia="黑体" w:hAnsi="黑体" w:hint="eastAsia"/>
          <w:sz w:val="32"/>
          <w:szCs w:val="32"/>
        </w:rPr>
        <w:t>章 资产交易</w:t>
      </w:r>
    </w:p>
    <w:p w:rsidR="00C3019D" w:rsidRPr="00C94834" w:rsidRDefault="00C3019D" w:rsidP="002D6F8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十五</w:t>
      </w:r>
      <w:r w:rsidRPr="00C94834">
        <w:rPr>
          <w:rFonts w:ascii="黑体" w:eastAsia="黑体" w:hAnsi="黑体" w:hint="eastAsia"/>
          <w:sz w:val="32"/>
          <w:szCs w:val="32"/>
        </w:rPr>
        <w:t>条</w:t>
      </w:r>
      <w:r w:rsidR="00173539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基金会进行交换交易，应当保护自身和社会公众的合法权益。不得以低于公允价值的价格出售物资、提供服务、授权或者转让无形资产；不得以高于公允价值的价格购买产品和服务。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十六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基金会理事、监事及其近亲属不得与本基金会有任何资产交易行为。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十七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基金会不得从事以下行为：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（一）向个人、企业直接提供与公益活动无关的借款；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（二）以合作等任何名义直接宣传、促销、销售企业的产品和品牌，为企业及其产品提供信誉或者质量担保；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（三）对外提供任何形式的经济担保或财产担保；</w:t>
      </w:r>
    </w:p>
    <w:p w:rsidR="002D6F8D" w:rsidRPr="00D52795" w:rsidRDefault="002D6F8D" w:rsidP="000D29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（四）将本基金会的组织名称、公益项目品牌等其他应当用于公益目的的无形资产用于非公益目的；</w:t>
      </w:r>
    </w:p>
    <w:p w:rsidR="002D6F8D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</w:t>
      </w:r>
      <w:r w:rsidR="00DE08EB">
        <w:rPr>
          <w:rFonts w:ascii="仿宋_GB2312" w:eastAsia="仿宋_GB2312" w:hint="eastAsia"/>
          <w:sz w:val="32"/>
          <w:szCs w:val="32"/>
        </w:rPr>
        <w:t>五</w:t>
      </w:r>
      <w:r w:rsidRPr="00D52795">
        <w:rPr>
          <w:rFonts w:ascii="仿宋_GB2312" w:eastAsia="仿宋_GB2312" w:hint="eastAsia"/>
          <w:sz w:val="32"/>
          <w:szCs w:val="32"/>
        </w:rPr>
        <w:t>）国家法律法规禁止的其他行为。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6F8D" w:rsidRDefault="002D6F8D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 w:rsidR="00DE08EB">
        <w:rPr>
          <w:rFonts w:ascii="黑体" w:eastAsia="黑体" w:hAnsi="黑体" w:hint="eastAsia"/>
          <w:sz w:val="32"/>
          <w:szCs w:val="32"/>
        </w:rPr>
        <w:t>五</w:t>
      </w:r>
      <w:r w:rsidRPr="00C94834">
        <w:rPr>
          <w:rFonts w:ascii="黑体" w:eastAsia="黑体" w:hAnsi="黑体" w:hint="eastAsia"/>
          <w:sz w:val="32"/>
          <w:szCs w:val="32"/>
        </w:rPr>
        <w:t>章 管理责任</w:t>
      </w:r>
    </w:p>
    <w:p w:rsidR="00C3019D" w:rsidRPr="00C94834" w:rsidRDefault="00C3019D" w:rsidP="002D6F8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十八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本基金会的资产管理坚持统筹决策、各司其</w:t>
      </w:r>
      <w:r w:rsidR="002D6F8D" w:rsidRPr="00D52795">
        <w:rPr>
          <w:rFonts w:ascii="仿宋_GB2312" w:eastAsia="仿宋_GB2312" w:hint="eastAsia"/>
          <w:sz w:val="32"/>
          <w:szCs w:val="32"/>
        </w:rPr>
        <w:lastRenderedPageBreak/>
        <w:t>职相互配合、有效制衡的原则，建立资产管理责任体系和追踪问责制度，健全内部管控和制衡机制，有效防控风险，提高资产管理效能。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十九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理事会对资产管理履行以下决策职责：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（一）制定资产管理的具体规定；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（二）确定年度</w:t>
      </w:r>
      <w:r w:rsidR="00F92979">
        <w:rPr>
          <w:rFonts w:ascii="仿宋_GB2312" w:eastAsia="仿宋_GB2312" w:hint="eastAsia"/>
          <w:sz w:val="32"/>
          <w:szCs w:val="32"/>
        </w:rPr>
        <w:t>重大固定资产投资和</w:t>
      </w:r>
      <w:r w:rsidRPr="00D52795">
        <w:rPr>
          <w:rFonts w:ascii="仿宋_GB2312" w:eastAsia="仿宋_GB2312" w:hint="eastAsia"/>
          <w:sz w:val="32"/>
          <w:szCs w:val="32"/>
        </w:rPr>
        <w:t>处置计划；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</w:t>
      </w:r>
      <w:r w:rsidR="00DE08EB">
        <w:rPr>
          <w:rFonts w:ascii="仿宋_GB2312" w:eastAsia="仿宋_GB2312" w:hint="eastAsia"/>
          <w:sz w:val="32"/>
          <w:szCs w:val="32"/>
        </w:rPr>
        <w:t>三</w:t>
      </w:r>
      <w:r w:rsidRPr="00D52795">
        <w:rPr>
          <w:rFonts w:ascii="仿宋_GB2312" w:eastAsia="仿宋_GB2312" w:hint="eastAsia"/>
          <w:sz w:val="32"/>
          <w:szCs w:val="32"/>
        </w:rPr>
        <w:t>）检查、监督资产管理落实工作；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</w:t>
      </w:r>
      <w:r w:rsidR="00DE08EB">
        <w:rPr>
          <w:rFonts w:ascii="仿宋_GB2312" w:eastAsia="仿宋_GB2312" w:hint="eastAsia"/>
          <w:sz w:val="32"/>
          <w:szCs w:val="32"/>
        </w:rPr>
        <w:t>四</w:t>
      </w:r>
      <w:r w:rsidRPr="00D52795">
        <w:rPr>
          <w:rFonts w:ascii="仿宋_GB2312" w:eastAsia="仿宋_GB2312" w:hint="eastAsia"/>
          <w:sz w:val="32"/>
          <w:szCs w:val="32"/>
        </w:rPr>
        <w:t>）其他有关资产管理的重要事项。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第二十条</w:t>
      </w:r>
      <w:r w:rsidR="00173539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理事遇有个人利益与本基金会资产利益关联时，不得参与相关事宜的决策。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本制度规定由理事会审批的事项，履行基金会章程规定的决策程序。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二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5E1B6F">
        <w:rPr>
          <w:rFonts w:ascii="仿宋_GB2312" w:eastAsia="仿宋_GB2312" w:hint="eastAsia"/>
          <w:sz w:val="32"/>
          <w:szCs w:val="32"/>
        </w:rPr>
        <w:t>行政</w:t>
      </w:r>
      <w:r w:rsidR="002D6F8D">
        <w:rPr>
          <w:rFonts w:ascii="仿宋_GB2312" w:eastAsia="仿宋_GB2312" w:hint="eastAsia"/>
          <w:sz w:val="32"/>
          <w:szCs w:val="32"/>
        </w:rPr>
        <w:t>部</w:t>
      </w:r>
      <w:r w:rsidR="002D6F8D" w:rsidRPr="00D52795">
        <w:rPr>
          <w:rFonts w:ascii="仿宋_GB2312" w:eastAsia="仿宋_GB2312" w:hint="eastAsia"/>
          <w:sz w:val="32"/>
          <w:szCs w:val="32"/>
        </w:rPr>
        <w:t>是本基金会</w:t>
      </w:r>
      <w:r w:rsidR="00173539">
        <w:rPr>
          <w:rFonts w:ascii="仿宋_GB2312" w:eastAsia="仿宋_GB2312" w:hint="eastAsia"/>
          <w:sz w:val="32"/>
          <w:szCs w:val="32"/>
        </w:rPr>
        <w:t>固定</w:t>
      </w:r>
      <w:r w:rsidR="002D6F8D" w:rsidRPr="00D52795">
        <w:rPr>
          <w:rFonts w:ascii="仿宋_GB2312" w:eastAsia="仿宋_GB2312" w:hint="eastAsia"/>
          <w:sz w:val="32"/>
          <w:szCs w:val="32"/>
        </w:rPr>
        <w:t>资产的具体管理部门,履行以下管理职责：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执行理事会制定的投资战略、具体规定及其他有关决议；</w:t>
      </w:r>
    </w:p>
    <w:p w:rsidR="002D6F8D" w:rsidRPr="00D52795" w:rsidRDefault="005E1B6F" w:rsidP="005E1B6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负责对固定</w:t>
      </w:r>
      <w:r w:rsidR="002D6F8D" w:rsidRPr="00D52795">
        <w:rPr>
          <w:rFonts w:ascii="仿宋_GB2312" w:eastAsia="仿宋_GB2312" w:hint="eastAsia"/>
          <w:sz w:val="32"/>
          <w:szCs w:val="32"/>
        </w:rPr>
        <w:t>资产的日常管理；会同财务部门做好非现金资产盘点、登记和管理工作，做到账实相符、账表相符；完成理事会授权和交办的其他资产管理工作。</w:t>
      </w:r>
    </w:p>
    <w:p w:rsidR="002D6F8D" w:rsidRPr="00D52795" w:rsidRDefault="00F92979" w:rsidP="00F9297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三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基金会人员发生以下行为，视情节轻重对有关责任人给予相应处理；造成资产损失的，应当承担相应赔偿责任；涉嫌犯罪的，移交司法机关处理：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（一）理事会违反《基金会管理条例》和章程规定决策不当，致使基金会遭受财产损失；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lastRenderedPageBreak/>
        <w:t>（二）未经规定程序审批，擅自投资或处置资产；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（三）玩忽职守造成财产损失；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（四）营私舞弊，以基金会资产为自己或他人谋取私利；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（五）私分、侵占、挪用基金会资产；</w:t>
      </w:r>
    </w:p>
    <w:p w:rsidR="002D6F8D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795">
        <w:rPr>
          <w:rFonts w:ascii="仿宋_GB2312" w:eastAsia="仿宋_GB2312" w:hint="eastAsia"/>
          <w:sz w:val="32"/>
          <w:szCs w:val="32"/>
        </w:rPr>
        <w:t>（六）其他违反制度规定，造成资产损失或损害本基金会信誉的行为。</w:t>
      </w:r>
    </w:p>
    <w:p w:rsidR="002D6F8D" w:rsidRPr="00D52795" w:rsidRDefault="002D6F8D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6F8D" w:rsidRDefault="002D6F8D" w:rsidP="002D6F8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C94834">
        <w:rPr>
          <w:rFonts w:ascii="黑体" w:eastAsia="黑体" w:hAnsi="黑体" w:hint="eastAsia"/>
          <w:sz w:val="32"/>
          <w:szCs w:val="32"/>
        </w:rPr>
        <w:t>第</w:t>
      </w:r>
      <w:r w:rsidR="0096265A">
        <w:rPr>
          <w:rFonts w:ascii="黑体" w:eastAsia="黑体" w:hAnsi="黑体" w:hint="eastAsia"/>
          <w:sz w:val="32"/>
          <w:szCs w:val="32"/>
        </w:rPr>
        <w:t>六</w:t>
      </w:r>
      <w:r w:rsidRPr="00C94834">
        <w:rPr>
          <w:rFonts w:ascii="黑体" w:eastAsia="黑体" w:hAnsi="黑体" w:hint="eastAsia"/>
          <w:sz w:val="32"/>
          <w:szCs w:val="32"/>
        </w:rPr>
        <w:t>章 附 则</w:t>
      </w:r>
    </w:p>
    <w:p w:rsidR="00C3019D" w:rsidRPr="00C94834" w:rsidRDefault="00C3019D" w:rsidP="002D6F8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二十四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582366"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D52795">
        <w:rPr>
          <w:rFonts w:ascii="仿宋_GB2312" w:eastAsia="仿宋_GB2312" w:hint="eastAsia"/>
          <w:sz w:val="32"/>
          <w:szCs w:val="32"/>
        </w:rPr>
        <w:t>本制度未尽事宜或与有关规定不一致的，按有关规定执行。</w:t>
      </w:r>
    </w:p>
    <w:p w:rsidR="002D6F8D" w:rsidRPr="00D52795" w:rsidRDefault="00F92979" w:rsidP="002D6F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二十五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 w:rsidR="002D6F8D" w:rsidRPr="00D52795">
        <w:rPr>
          <w:rFonts w:ascii="仿宋_GB2312" w:eastAsia="仿宋_GB2312" w:hint="eastAsia"/>
          <w:sz w:val="32"/>
          <w:szCs w:val="32"/>
        </w:rPr>
        <w:t xml:space="preserve"> 本制度由理事会负责解释。</w:t>
      </w:r>
    </w:p>
    <w:p w:rsidR="002D6F8D" w:rsidRPr="00D52795" w:rsidRDefault="00F92979" w:rsidP="002D6F8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1A9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二十六</w:t>
      </w:r>
      <w:r w:rsidRPr="00971A9C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2D6F8D" w:rsidRPr="00725BE1">
        <w:rPr>
          <w:rFonts w:ascii="仿宋_GB2312" w:eastAsia="仿宋_GB2312" w:hint="eastAsia"/>
          <w:sz w:val="32"/>
          <w:szCs w:val="32"/>
        </w:rPr>
        <w:t>本制度自</w:t>
      </w:r>
      <w:r w:rsidR="000D299C">
        <w:rPr>
          <w:rFonts w:ascii="仿宋_GB2312" w:eastAsia="仿宋_GB2312" w:hint="eastAsia"/>
          <w:sz w:val="32"/>
          <w:szCs w:val="32"/>
        </w:rPr>
        <w:t>2019</w:t>
      </w:r>
      <w:r w:rsidR="002D6F8D" w:rsidRPr="00725BE1">
        <w:rPr>
          <w:rFonts w:ascii="仿宋_GB2312" w:eastAsia="仿宋_GB2312" w:hint="eastAsia"/>
          <w:sz w:val="32"/>
          <w:szCs w:val="32"/>
        </w:rPr>
        <w:t>年</w:t>
      </w:r>
      <w:r w:rsidR="00C3019D">
        <w:rPr>
          <w:rFonts w:ascii="仿宋_GB2312" w:eastAsia="仿宋_GB2312" w:hint="eastAsia"/>
          <w:sz w:val="32"/>
          <w:szCs w:val="32"/>
        </w:rPr>
        <w:t>5</w:t>
      </w:r>
      <w:r w:rsidR="002D6F8D" w:rsidRPr="00725BE1">
        <w:rPr>
          <w:rFonts w:ascii="仿宋_GB2312" w:eastAsia="仿宋_GB2312" w:hint="eastAsia"/>
          <w:sz w:val="32"/>
          <w:szCs w:val="32"/>
        </w:rPr>
        <w:t>月</w:t>
      </w:r>
      <w:r w:rsidR="00C3019D">
        <w:rPr>
          <w:rFonts w:ascii="仿宋_GB2312" w:eastAsia="仿宋_GB2312" w:hint="eastAsia"/>
          <w:sz w:val="32"/>
          <w:szCs w:val="32"/>
        </w:rPr>
        <w:t>31</w:t>
      </w:r>
      <w:r w:rsidR="002D6F8D" w:rsidRPr="00725BE1">
        <w:rPr>
          <w:rFonts w:ascii="仿宋_GB2312" w:eastAsia="仿宋_GB2312" w:hint="eastAsia"/>
          <w:sz w:val="32"/>
          <w:szCs w:val="32"/>
        </w:rPr>
        <w:t>日</w:t>
      </w:r>
      <w:r w:rsidR="00C3019D">
        <w:rPr>
          <w:rFonts w:ascii="仿宋_GB2312" w:eastAsia="仿宋_GB2312" w:hint="eastAsia"/>
          <w:sz w:val="32"/>
          <w:szCs w:val="32"/>
        </w:rPr>
        <w:t>第一届</w:t>
      </w:r>
      <w:r w:rsidR="002D6F8D" w:rsidRPr="00725BE1">
        <w:rPr>
          <w:rFonts w:ascii="仿宋_GB2312" w:eastAsia="仿宋_GB2312" w:hint="eastAsia"/>
          <w:sz w:val="32"/>
          <w:szCs w:val="32"/>
        </w:rPr>
        <w:t>理事会</w:t>
      </w:r>
      <w:r w:rsidR="00C3019D">
        <w:rPr>
          <w:rFonts w:ascii="仿宋_GB2312" w:eastAsia="仿宋_GB2312" w:hint="eastAsia"/>
          <w:sz w:val="32"/>
          <w:szCs w:val="32"/>
        </w:rPr>
        <w:t>第八次会议</w:t>
      </w:r>
      <w:bookmarkStart w:id="0" w:name="_GoBack"/>
      <w:bookmarkEnd w:id="0"/>
      <w:r w:rsidR="002D6F8D" w:rsidRPr="00725BE1">
        <w:rPr>
          <w:rFonts w:ascii="仿宋_GB2312" w:eastAsia="仿宋_GB2312" w:hint="eastAsia"/>
          <w:sz w:val="32"/>
          <w:szCs w:val="32"/>
        </w:rPr>
        <w:t>审议通过后执行。</w:t>
      </w:r>
    </w:p>
    <w:p w:rsidR="0003383C" w:rsidRPr="002D6F8D" w:rsidRDefault="0003383C"/>
    <w:sectPr w:rsidR="0003383C" w:rsidRPr="002D6F8D" w:rsidSect="00A1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88" w:rsidRDefault="00062088" w:rsidP="002D6F8D">
      <w:r>
        <w:separator/>
      </w:r>
    </w:p>
  </w:endnote>
  <w:endnote w:type="continuationSeparator" w:id="0">
    <w:p w:rsidR="00062088" w:rsidRDefault="00062088" w:rsidP="002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88" w:rsidRDefault="00062088" w:rsidP="002D6F8D">
      <w:r>
        <w:separator/>
      </w:r>
    </w:p>
  </w:footnote>
  <w:footnote w:type="continuationSeparator" w:id="0">
    <w:p w:rsidR="00062088" w:rsidRDefault="00062088" w:rsidP="002D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6DC"/>
    <w:rsid w:val="0003383C"/>
    <w:rsid w:val="00062088"/>
    <w:rsid w:val="000D299C"/>
    <w:rsid w:val="00173539"/>
    <w:rsid w:val="002127F6"/>
    <w:rsid w:val="002D6F8D"/>
    <w:rsid w:val="003840D1"/>
    <w:rsid w:val="003A362D"/>
    <w:rsid w:val="004A5FCC"/>
    <w:rsid w:val="004E4046"/>
    <w:rsid w:val="004F7E0E"/>
    <w:rsid w:val="00582366"/>
    <w:rsid w:val="005E1B6F"/>
    <w:rsid w:val="00656FA6"/>
    <w:rsid w:val="00674D71"/>
    <w:rsid w:val="0096265A"/>
    <w:rsid w:val="009D56DC"/>
    <w:rsid w:val="00A16CFE"/>
    <w:rsid w:val="00C3019D"/>
    <w:rsid w:val="00CF341B"/>
    <w:rsid w:val="00DE08EB"/>
    <w:rsid w:val="00EE680C"/>
    <w:rsid w:val="00F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BF159"/>
  <w15:docId w15:val="{3BC04F09-D2E7-4176-9EA9-311CF132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F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08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08EB"/>
    <w:rPr>
      <w:sz w:val="18"/>
      <w:szCs w:val="18"/>
    </w:rPr>
  </w:style>
  <w:style w:type="table" w:styleId="a9">
    <w:name w:val="Table Grid"/>
    <w:basedOn w:val="a1"/>
    <w:uiPriority w:val="39"/>
    <w:rsid w:val="0096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</dc:creator>
  <cp:keywords/>
  <dc:description/>
  <cp:lastModifiedBy>李杨</cp:lastModifiedBy>
  <cp:revision>8</cp:revision>
  <dcterms:created xsi:type="dcterms:W3CDTF">2019-05-21T06:26:00Z</dcterms:created>
  <dcterms:modified xsi:type="dcterms:W3CDTF">2020-01-14T02:06:00Z</dcterms:modified>
</cp:coreProperties>
</file>